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22 132 / 264 vom 31. Januar 2022</w:t>
      </w:r>
    </w:p>
    <w:p>
      <w:r>
        <w:t>BL Gerichte, 2022-01-31, DE</w:t>
      </w:r>
    </w:p>
    <w:p>
      <w:r>
        <w:rPr>
          <w:b/>
        </w:rPr>
        <w:t xml:space="preserve">Quelle: </w:t>
      </w:r>
      <w:r>
        <w:t>https://mcp.opencaselaw.ch/entscheid/bl_gerichte_730 22 132 _ 264</w:t>
      </w:r>
    </w:p>
    <w:p>
      <w:r>
        <w:t>FR: BL_GERICHTE 730 22 132 / 264 du 31 janvier 2022</w:t>
      </w:r>
    </w:p>
    <w:p>
      <w:r>
        <w:t>IT: BL_GERICHTE 730 22 132 / 264 del 31 gennaio 2022</w:t>
      </w:r>
    </w:p>
    <w:p>
      <w:pPr>
        <w:pStyle w:val="Heading2"/>
      </w:pPr>
      <w:r>
        <w:t>Regeste</w:t>
      </w:r>
    </w:p>
    <w:p>
      <w:r>
        <w:t>Leistungen</w:t>
      </w:r>
    </w:p>
    <w:p>
      <w:pPr>
        <w:pStyle w:val="Heading2"/>
      </w:pPr>
      <w:r>
        <w:t>Erwägungen</w:t>
      </w:r>
    </w:p>
    <w:p>
      <w:r>
        <w:rPr>
          <w:b/>
        </w:rPr>
        <w:t>E. 1</w:t>
      </w:r>
    </w:p>
    <w:p>
      <w:r>
        <w:t>Gemäss Art. 56 Abs. 1 in Verbindung mit Art. 60 Abs. 1 ATSG kann gegen Verfügungen und Einspracheentscheide eines Sozialversicherungsträgers beim zuständigen Versicherungsgericht innerhalb von 30 Tagen Beschwerde erhoben werden. Zuständig ist das Versicherungsgericht desjenigen Kantons, in dem die versicherte Person zum Zeitpunkt der Beschwerdeerhebung ihren Wohnsitz hat (Art. 58 Abs. 1 ATSG). Da die Beschwerdeführerin ihren Wohnsitz in X.____ hat, ist die örtliche und gemäss § 54 Abs. 1 lit. d des Gesetzes über die Verfassungs- und Verwaltungsprozessordnung (VPO) vom 16. Dezember 1993 auch die sachliche Zuständigkeit des Kantonsgerichts gegeben. Auf die frist- und formgerecht eingereichte Beschwerde ist deshalb einzutreten.</w:t>
      </w:r>
    </w:p>
    <w:p>
      <w:r>
        <w:rPr>
          <w:b/>
        </w:rPr>
        <w:t>E. 2</w:t>
      </w:r>
    </w:p>
    <w:p>
      <w:r>
        <w:t>Gemäss § 55 Abs. 1 VPO entscheidet die präsidierende Person der Abteilung Sozialversicherungsrecht des Kantonsgerichts Streitigkeiten bis zu einem Streitwert von Fr. 20'000.- durch Präsidialentscheid. Die Beschwerdeführerin war unbestrittenermassen vom 24. November 2020 bis 28. Februar 2021 zu 100% und vom 1. März 2021 bis 14. März 2021 zu 70% arbeitsunfähig. Bei einem versicherten Monatslohn von Fr. 4'300.-- brutto zuzüglich 13. Monatslohn und einem Krankentaggeld von 80% des versicherten Lohnes ab dem 31. Tag der Arbeitsunfähigkeit liegt der Streitwert zweifellos unter dem Betrag von Fr. 20'000.--, weshalb präsidial über die Beschwerde zu entscheiden ist.</w:t>
      </w:r>
    </w:p>
    <w:p>
      <w:r>
        <w:rPr>
          <w:b/>
        </w:rPr>
        <w:t>E. 3</w:t>
      </w:r>
    </w:p>
    <w:p>
      <w:r>
        <w:t>Die Beschwerdegegnerin hat der Beschwerdeführerin eine Parteientschädigung in der Höhe von insgesamt Fr. 2'641.75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